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440" w:lineRule="exact"/>
        <w:ind w:firstLine="630" w:firstLineChars="196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组织单位作品推荐参考指标</w:t>
      </w:r>
    </w:p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1．课件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教学目标、对象明确，教学策略得当；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界面设计合理，风格统一，有必要的交互；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有清晰的文字介绍和帮助文档。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内容呈现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内容丰富、科学，表述准确，术语规范；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选材适当，表现方式合理；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语言简洁、生动，文字规范；</w:t>
            </w:r>
          </w:p>
          <w:p>
            <w:pPr>
              <w:adjustRightInd w:val="0"/>
              <w:snapToGrid w:val="0"/>
              <w:spacing w:line="400" w:lineRule="exact"/>
              <w:ind w:left="-2" w:leftChars="-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素材选用恰当，生动直观、结构合理。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技术运用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运行流畅，操作简便、快捷，媒体播放可控；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互动性强，导航准确，路径合理；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新技术运用有效。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立意新颖，具有想象力和个性表现力；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能够运用于实际教学中，有推广价值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高等教育组作品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使用量应达到一定规模。</w:t>
            </w:r>
          </w:p>
        </w:tc>
      </w:tr>
    </w:tbl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t>2</w:t>
      </w:r>
      <w:r>
        <w:rPr>
          <w:rFonts w:hint="eastAsia" w:ascii="仿宋_GB2312" w:hAnsi="宋体" w:eastAsia="仿宋_GB2312"/>
          <w:sz w:val="28"/>
        </w:rPr>
        <w:t>．微课</w:t>
      </w:r>
    </w:p>
    <w:tbl>
      <w:tblPr>
        <w:tblStyle w:val="3"/>
        <w:tblW w:w="74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体现新课标的理念,主题明确、重难点突出；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教学策略和教学方法选用恰当；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合理运用信息技术手段。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教学行为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教学思路清晰，重点突出，逻辑性强；</w:t>
            </w:r>
          </w:p>
          <w:p>
            <w:pPr>
              <w:adjustRightInd w:val="0"/>
              <w:snapToGrid w:val="0"/>
              <w:spacing w:line="400" w:lineRule="exact"/>
              <w:ind w:left="1" w:leftChars="-5" w:hanging="11" w:hangingChars="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教学和信息素养目标达成度高；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注重培养学生自主学习能力。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形式新颖，趣味性和启发性强; 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视频声画质量好；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实际教学应用效果明显，有推广价值。</w:t>
            </w:r>
          </w:p>
        </w:tc>
      </w:tr>
    </w:tbl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eastAsia="仿宋_GB2312"/>
          <w:sz w:val="28"/>
          <w:szCs w:val="28"/>
        </w:rPr>
        <w:t>融合创新应用教学案例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5" w:hRule="atLeast"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体现“以学习者为中心”的课程改革理念；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教学设计完整，包括教学目标、教学内容、教学实施和教学评价等；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教学环境设施满足需求，有特色，教学情境符合教学目标和对象的要求；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教学资源选择恰当，形式多样；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注重学科特点，信息技术应用恰当。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教学应用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教学方式多样；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有利于形成基于信息化的教育教学模式。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有常态化应用，学生深度参与，活跃度高，教学效果突出；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教师、学生成果丰富，校内外评价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好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创新人才培养模式，提高学生的能力素质。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具有一定的示范推广价值。</w:t>
            </w:r>
          </w:p>
        </w:tc>
      </w:tr>
    </w:tbl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hAnsi="Courier New" w:eastAsia="仿宋_GB2312" w:cs="Courier New"/>
          <w:sz w:val="28"/>
          <w:szCs w:val="28"/>
        </w:rPr>
        <w:t>信息化教学课程案例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信息化软硬件</w:t>
            </w:r>
            <w:r>
              <w:rPr>
                <w:rFonts w:ascii="仿宋_GB2312" w:eastAsia="仿宋_GB2312"/>
                <w:sz w:val="28"/>
                <w:szCs w:val="28"/>
              </w:rPr>
              <w:t>符合教育教学需求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，有</w:t>
            </w:r>
            <w:r>
              <w:rPr>
                <w:rFonts w:ascii="仿宋_GB2312" w:eastAsia="仿宋_GB2312"/>
                <w:sz w:val="28"/>
                <w:szCs w:val="28"/>
              </w:rPr>
              <w:t>特色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课程建设、教学理念、内容、方法体现现代信息技术的运用；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课程资源丰富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，信息</w:t>
            </w:r>
            <w:r>
              <w:rPr>
                <w:rFonts w:ascii="仿宋_GB2312" w:eastAsia="仿宋_GB2312"/>
                <w:sz w:val="28"/>
                <w:szCs w:val="28"/>
              </w:rPr>
              <w:t>技术运用恰当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教学实施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信息技术与课程教学深度融合，转变学生学习方式；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教学目标达成度高，学生深度参与，活跃度高；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学生自主学习、合作学习、研究性学习等学习能力提升明显；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学生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教师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学校评价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具有一定的示范推广价值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E009F"/>
    <w:rsid w:val="376E3375"/>
    <w:rsid w:val="49101DC3"/>
    <w:rsid w:val="6E9313EA"/>
    <w:rsid w:val="70983504"/>
    <w:rsid w:val="7835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2194</Words>
  <Characters>2197</Characters>
  <Lines>0</Lines>
  <Paragraphs>0</Paragraphs>
  <TotalTime>1</TotalTime>
  <ScaleCrop>false</ScaleCrop>
  <LinksUpToDate>false</LinksUpToDate>
  <CharactersWithSpaces>2198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CAOQI</dc:creator>
  <cp:lastModifiedBy>建华</cp:lastModifiedBy>
  <dcterms:modified xsi:type="dcterms:W3CDTF">2022-05-07T02:47:00Z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7E0489FBBA984699B802CA31D09B3E19</vt:lpwstr>
  </property>
</Properties>
</file>