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jc w:val="both"/>
        <w:rPr>
          <w:rFonts w:hint="eastAsia" w:ascii="宋体" w:hAnsi="宋体"/>
          <w:b w:val="0"/>
          <w:bCs w:val="0"/>
          <w:color w:val="auto"/>
          <w:kern w:val="2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 w:val="0"/>
          <w:color w:val="auto"/>
          <w:kern w:val="2"/>
          <w:sz w:val="28"/>
          <w:szCs w:val="28"/>
          <w:lang w:val="en-US" w:eastAsia="zh-CN"/>
        </w:rPr>
        <w:t>附件2：</w:t>
      </w:r>
    </w:p>
    <w:p>
      <w:pPr>
        <w:pStyle w:val="2"/>
        <w:spacing w:line="560" w:lineRule="exact"/>
        <w:jc w:val="center"/>
        <w:rPr>
          <w:rFonts w:ascii="宋体" w:hAnsi="宋体"/>
          <w:color w:val="auto"/>
          <w:kern w:val="2"/>
          <w:szCs w:val="40"/>
        </w:rPr>
      </w:pPr>
      <w:r>
        <w:rPr>
          <w:rFonts w:hint="eastAsia" w:ascii="宋体" w:hAnsi="宋体"/>
          <w:color w:val="auto"/>
          <w:kern w:val="2"/>
          <w:szCs w:val="40"/>
          <w:lang w:val="en-US" w:eastAsia="zh-CN"/>
        </w:rPr>
        <w:t xml:space="preserve">  </w:t>
      </w:r>
      <w:r>
        <w:rPr>
          <w:rFonts w:hint="eastAsia" w:ascii="宋体" w:hAnsi="宋体"/>
          <w:color w:val="auto"/>
          <w:kern w:val="2"/>
          <w:szCs w:val="40"/>
        </w:rPr>
        <w:t>中</w:t>
      </w:r>
      <w:r>
        <w:rPr>
          <w:rFonts w:ascii="宋体" w:hAnsi="宋体"/>
          <w:color w:val="auto"/>
          <w:kern w:val="2"/>
          <w:szCs w:val="40"/>
        </w:rPr>
        <w:t>小学幼儿园教师</w:t>
      </w:r>
      <w:r>
        <w:rPr>
          <w:rFonts w:hint="eastAsia" w:ascii="宋体" w:hAnsi="宋体"/>
          <w:color w:val="auto"/>
          <w:kern w:val="2"/>
          <w:szCs w:val="40"/>
          <w:lang w:eastAsia="zh-CN"/>
        </w:rPr>
        <w:t>专项培训</w:t>
      </w:r>
      <w:r>
        <w:rPr>
          <w:rFonts w:ascii="宋体" w:hAnsi="宋体"/>
          <w:color w:val="auto"/>
          <w:kern w:val="2"/>
          <w:szCs w:val="40"/>
        </w:rPr>
        <w:t>项目申报指南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color w:val="auto"/>
          <w:sz w:val="32"/>
          <w:szCs w:val="32"/>
        </w:rPr>
      </w:pPr>
      <w:r>
        <w:rPr>
          <w:rFonts w:ascii="Times New Roman" w:hAnsi="Times New Roman" w:eastAsia="仿宋_GB2312"/>
          <w:color w:val="auto"/>
          <w:sz w:val="32"/>
          <w:szCs w:val="32"/>
        </w:rPr>
        <w:t>为全面贯彻《中共中央国务院关于全面深化新时代教师队伍建设改革的意见》要求，结合</w:t>
      </w:r>
      <w:r>
        <w:rPr>
          <w:rFonts w:ascii="Times New Roman" w:hAnsi="Times New Roman" w:eastAsia="仿宋_GB2312"/>
          <w:color w:val="auto"/>
          <w:sz w:val="32"/>
          <w:szCs w:val="32"/>
        </w:rPr>
        <w:t>我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州</w:t>
      </w:r>
      <w:r>
        <w:rPr>
          <w:rFonts w:ascii="Times New Roman" w:hAnsi="Times New Roman" w:eastAsia="仿宋_GB2312"/>
          <w:color w:val="auto"/>
          <w:sz w:val="32"/>
          <w:szCs w:val="32"/>
        </w:rPr>
        <w:t>中</w:t>
      </w:r>
      <w:r>
        <w:rPr>
          <w:rFonts w:ascii="Times New Roman" w:hAnsi="Times New Roman" w:eastAsia="仿宋_GB2312"/>
          <w:color w:val="auto"/>
          <w:sz w:val="32"/>
          <w:szCs w:val="32"/>
        </w:rPr>
        <w:t>小学幼儿园教师专业发展现状和培训需求，为切实提高项目申报质量，特制定本指南。</w:t>
      </w:r>
    </w:p>
    <w:p>
      <w:pPr>
        <w:spacing w:line="560" w:lineRule="exact"/>
        <w:ind w:firstLine="640" w:firstLineChars="200"/>
        <w:rPr>
          <w:rFonts w:hint="eastAsia" w:ascii="文星黑体" w:hAnsi="文星黑体" w:eastAsia="文星黑体" w:cs="文星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文星黑体" w:hAnsi="文星黑体" w:eastAsia="文星黑体" w:cs="文星黑体"/>
          <w:b w:val="0"/>
          <w:bCs w:val="0"/>
          <w:color w:val="auto"/>
          <w:sz w:val="32"/>
          <w:szCs w:val="32"/>
          <w:lang w:val="en-US" w:eastAsia="zh-CN"/>
        </w:rPr>
        <w:t>一、延边州教育局第二期校级领导后备干部</w:t>
      </w:r>
      <w:r>
        <w:rPr>
          <w:rFonts w:hint="eastAsia" w:ascii="文星黑体" w:hAnsi="文星黑体" w:eastAsia="文星黑体" w:cs="文星黑体"/>
          <w:b w:val="0"/>
          <w:bCs w:val="0"/>
          <w:color w:val="auto"/>
          <w:sz w:val="32"/>
          <w:szCs w:val="32"/>
        </w:rPr>
        <w:t>培训</w:t>
      </w:r>
      <w:r>
        <w:rPr>
          <w:rFonts w:hint="eastAsia" w:ascii="文星黑体" w:hAnsi="文星黑体" w:eastAsia="文星黑体" w:cs="文星黑体"/>
          <w:b w:val="0"/>
          <w:bCs w:val="0"/>
          <w:color w:val="auto"/>
          <w:sz w:val="32"/>
          <w:szCs w:val="32"/>
          <w:lang w:eastAsia="zh-CN"/>
        </w:rPr>
        <w:t>项目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延边州教育局第二期校级领导后备干部60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人，</w:t>
      </w:r>
      <w:r>
        <w:rPr>
          <w:rFonts w:ascii="Times New Roman" w:hAnsi="Times New Roman" w:eastAsia="仿宋_GB2312"/>
          <w:color w:val="auto"/>
          <w:sz w:val="32"/>
          <w:szCs w:val="32"/>
        </w:rPr>
        <w:t>开展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/>
          <w:color w:val="auto"/>
          <w:sz w:val="32"/>
          <w:szCs w:val="32"/>
        </w:rPr>
        <w:t>天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含报到与返程）</w:t>
      </w:r>
      <w:r>
        <w:rPr>
          <w:rFonts w:ascii="Times New Roman" w:hAnsi="Times New Roman" w:eastAsia="仿宋_GB2312"/>
          <w:color w:val="auto"/>
          <w:sz w:val="32"/>
          <w:szCs w:val="32"/>
        </w:rPr>
        <w:t>省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外教育质量高的地区</w:t>
      </w:r>
      <w:r>
        <w:rPr>
          <w:rFonts w:ascii="Times New Roman" w:hAnsi="Times New Roman" w:eastAsia="仿宋_GB2312"/>
          <w:color w:val="auto"/>
          <w:sz w:val="32"/>
          <w:szCs w:val="32"/>
        </w:rPr>
        <w:t>集中培训，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培训以“引领教师发展、领导教育教学”为主题，以“有</w:t>
      </w:r>
      <w:bookmarkStart w:id="0" w:name="_GoBack"/>
      <w:bookmarkEnd w:id="0"/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效设计和开展校本研修活动”为培训目标，以“理论授课与经验分享”为主要模式，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帮助参训学员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eastAsia="zh-CN"/>
        </w:rPr>
        <w:t>了解发达地区办学改革与发展的趋势，积累办学经验，通过分享经验，培育先进的办学理念，为提高办学治校的胜任能力奠定基础。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文星黑体" w:hAnsi="文星黑体" w:eastAsia="文星黑体" w:cs="文星黑体"/>
          <w:color w:val="auto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color w:val="auto"/>
          <w:sz w:val="32"/>
          <w:szCs w:val="32"/>
          <w:lang w:val="en-US" w:eastAsia="zh-CN"/>
        </w:rPr>
        <w:t>二、延边州高中教师新高考培训</w:t>
      </w:r>
    </w:p>
    <w:p>
      <w:pPr>
        <w:spacing w:line="560" w:lineRule="exact"/>
        <w:ind w:firstLine="640" w:firstLineChars="200"/>
        <w:rPr>
          <w:rFonts w:hint="eastAsia" w:ascii="微软雅黑" w:hAnsi="微软雅黑" w:eastAsia="微软雅黑" w:cs="微软雅黑"/>
          <w:color w:val="auto"/>
          <w:szCs w:val="24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延边州高中教师新高考培训52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人，开展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天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含报到与返程）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外教育质量高的地区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集中培训，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培训以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提升各高中主管高考的干部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教师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基础上，通过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专题讲座、交流研讨、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经验分享、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案例学习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、实践考查等方式，进一步提升各高中主管高考的干部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和教师的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指导能力、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引领能力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管理能力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，建设专业发展共同体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numPr>
          <w:ilvl w:val="0"/>
          <w:numId w:val="0"/>
        </w:numPr>
        <w:spacing w:line="560" w:lineRule="exact"/>
        <w:rPr>
          <w:rFonts w:hint="default" w:ascii="Times New Roman" w:hAnsi="Times New Roman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Cs w:val="24"/>
          <w:lang w:val="en-US" w:eastAsia="zh-CN"/>
        </w:rPr>
        <w:t xml:space="preserve"> </w:t>
      </w: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黑体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7066975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21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599"/>
    <w:rsid w:val="00003D34"/>
    <w:rsid w:val="00026F23"/>
    <w:rsid w:val="000360B9"/>
    <w:rsid w:val="00041434"/>
    <w:rsid w:val="00067BC8"/>
    <w:rsid w:val="00091B26"/>
    <w:rsid w:val="00094F5F"/>
    <w:rsid w:val="000959DF"/>
    <w:rsid w:val="000C3BA0"/>
    <w:rsid w:val="000D2B0B"/>
    <w:rsid w:val="00112E2C"/>
    <w:rsid w:val="00115599"/>
    <w:rsid w:val="00124F00"/>
    <w:rsid w:val="00140488"/>
    <w:rsid w:val="00152743"/>
    <w:rsid w:val="001570DC"/>
    <w:rsid w:val="00157B73"/>
    <w:rsid w:val="001675CC"/>
    <w:rsid w:val="001743C7"/>
    <w:rsid w:val="00183876"/>
    <w:rsid w:val="001861A0"/>
    <w:rsid w:val="00187C7D"/>
    <w:rsid w:val="001B0EAC"/>
    <w:rsid w:val="001E7D26"/>
    <w:rsid w:val="001F3594"/>
    <w:rsid w:val="0020065D"/>
    <w:rsid w:val="00212613"/>
    <w:rsid w:val="00223A3C"/>
    <w:rsid w:val="00230E4F"/>
    <w:rsid w:val="00247854"/>
    <w:rsid w:val="002A14F8"/>
    <w:rsid w:val="002A165B"/>
    <w:rsid w:val="00315444"/>
    <w:rsid w:val="00315E78"/>
    <w:rsid w:val="0032633A"/>
    <w:rsid w:val="00335DEE"/>
    <w:rsid w:val="00374201"/>
    <w:rsid w:val="003832E7"/>
    <w:rsid w:val="00391E7A"/>
    <w:rsid w:val="003971FB"/>
    <w:rsid w:val="003A6C6A"/>
    <w:rsid w:val="003B6DC5"/>
    <w:rsid w:val="003E692E"/>
    <w:rsid w:val="003F659C"/>
    <w:rsid w:val="003F699B"/>
    <w:rsid w:val="00406221"/>
    <w:rsid w:val="00421A34"/>
    <w:rsid w:val="004253F8"/>
    <w:rsid w:val="00452A7D"/>
    <w:rsid w:val="00496DC4"/>
    <w:rsid w:val="004D5146"/>
    <w:rsid w:val="004E5E3A"/>
    <w:rsid w:val="004F319A"/>
    <w:rsid w:val="005249F0"/>
    <w:rsid w:val="00537E6E"/>
    <w:rsid w:val="00575647"/>
    <w:rsid w:val="00580F9A"/>
    <w:rsid w:val="005A1677"/>
    <w:rsid w:val="005A39E1"/>
    <w:rsid w:val="005B2CEC"/>
    <w:rsid w:val="005B52C8"/>
    <w:rsid w:val="005D1729"/>
    <w:rsid w:val="005E38A3"/>
    <w:rsid w:val="005E5A51"/>
    <w:rsid w:val="00600A01"/>
    <w:rsid w:val="00622414"/>
    <w:rsid w:val="006372A2"/>
    <w:rsid w:val="006728FB"/>
    <w:rsid w:val="006825B8"/>
    <w:rsid w:val="006E33C7"/>
    <w:rsid w:val="006F70DA"/>
    <w:rsid w:val="00726105"/>
    <w:rsid w:val="007312EF"/>
    <w:rsid w:val="00744548"/>
    <w:rsid w:val="007E7E72"/>
    <w:rsid w:val="0084321C"/>
    <w:rsid w:val="008511B9"/>
    <w:rsid w:val="0085221B"/>
    <w:rsid w:val="008606E4"/>
    <w:rsid w:val="008677CF"/>
    <w:rsid w:val="008A32BF"/>
    <w:rsid w:val="008A423C"/>
    <w:rsid w:val="008C0CA7"/>
    <w:rsid w:val="008C4AA9"/>
    <w:rsid w:val="008D699F"/>
    <w:rsid w:val="00903EE8"/>
    <w:rsid w:val="009044E5"/>
    <w:rsid w:val="009071B3"/>
    <w:rsid w:val="009273F5"/>
    <w:rsid w:val="00934EF3"/>
    <w:rsid w:val="00964239"/>
    <w:rsid w:val="00990641"/>
    <w:rsid w:val="009A0271"/>
    <w:rsid w:val="009A0B63"/>
    <w:rsid w:val="009C1DEB"/>
    <w:rsid w:val="009F07CA"/>
    <w:rsid w:val="00A275E7"/>
    <w:rsid w:val="00A61249"/>
    <w:rsid w:val="00A90F6E"/>
    <w:rsid w:val="00AA270F"/>
    <w:rsid w:val="00AC0ECE"/>
    <w:rsid w:val="00AC507C"/>
    <w:rsid w:val="00AF6AC4"/>
    <w:rsid w:val="00B15EBB"/>
    <w:rsid w:val="00B77428"/>
    <w:rsid w:val="00B91C7A"/>
    <w:rsid w:val="00B97E30"/>
    <w:rsid w:val="00BB7800"/>
    <w:rsid w:val="00C021FF"/>
    <w:rsid w:val="00C066F2"/>
    <w:rsid w:val="00C072DC"/>
    <w:rsid w:val="00C2393D"/>
    <w:rsid w:val="00C46E01"/>
    <w:rsid w:val="00C5149E"/>
    <w:rsid w:val="00C61078"/>
    <w:rsid w:val="00CB01A4"/>
    <w:rsid w:val="00CC2672"/>
    <w:rsid w:val="00CC58B0"/>
    <w:rsid w:val="00CE7744"/>
    <w:rsid w:val="00D00EC4"/>
    <w:rsid w:val="00D06E39"/>
    <w:rsid w:val="00D0774A"/>
    <w:rsid w:val="00D116E7"/>
    <w:rsid w:val="00D309CF"/>
    <w:rsid w:val="00D845CE"/>
    <w:rsid w:val="00DF6A49"/>
    <w:rsid w:val="00E031FF"/>
    <w:rsid w:val="00E92C34"/>
    <w:rsid w:val="00E9732C"/>
    <w:rsid w:val="00EB2248"/>
    <w:rsid w:val="00EB72B1"/>
    <w:rsid w:val="00EF4726"/>
    <w:rsid w:val="00F03517"/>
    <w:rsid w:val="00F046D6"/>
    <w:rsid w:val="00F753BC"/>
    <w:rsid w:val="00F923F6"/>
    <w:rsid w:val="00F9664E"/>
    <w:rsid w:val="00FB0212"/>
    <w:rsid w:val="00FB43D6"/>
    <w:rsid w:val="00FD0A02"/>
    <w:rsid w:val="00FE3844"/>
    <w:rsid w:val="00FF010B"/>
    <w:rsid w:val="00FF626D"/>
    <w:rsid w:val="035D7813"/>
    <w:rsid w:val="07F716E9"/>
    <w:rsid w:val="1C807561"/>
    <w:rsid w:val="1D5A3C50"/>
    <w:rsid w:val="1F100319"/>
    <w:rsid w:val="20101902"/>
    <w:rsid w:val="220E4A8A"/>
    <w:rsid w:val="289D055E"/>
    <w:rsid w:val="2B82343F"/>
    <w:rsid w:val="412B64E2"/>
    <w:rsid w:val="49254556"/>
    <w:rsid w:val="49717661"/>
    <w:rsid w:val="4ABC7382"/>
    <w:rsid w:val="4DA051E3"/>
    <w:rsid w:val="5243190D"/>
    <w:rsid w:val="5424111C"/>
    <w:rsid w:val="54DB046F"/>
    <w:rsid w:val="5C3224D0"/>
    <w:rsid w:val="5D0F7EB0"/>
    <w:rsid w:val="63A44AAA"/>
    <w:rsid w:val="67FB48D6"/>
    <w:rsid w:val="69F6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adjustRightInd w:val="0"/>
      <w:spacing w:line="415" w:lineRule="auto"/>
      <w:outlineLvl w:val="1"/>
    </w:pPr>
    <w:rPr>
      <w:rFonts w:eastAsia="黑体" w:asciiTheme="majorHAnsi" w:hAnsiTheme="majorHAnsi" w:cstheme="majorBidi"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line="415" w:lineRule="auto"/>
      <w:outlineLvl w:val="2"/>
    </w:pPr>
    <w:rPr>
      <w:rFonts w:eastAsia="楷体_GB2312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annotation subject"/>
    <w:basedOn w:val="5"/>
    <w:next w:val="5"/>
    <w:link w:val="19"/>
    <w:semiHidden/>
    <w:unhideWhenUsed/>
    <w:qFormat/>
    <w:uiPriority w:val="99"/>
    <w:rPr>
      <w:b/>
      <w:bCs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标题 2 Char"/>
    <w:basedOn w:val="10"/>
    <w:link w:val="3"/>
    <w:qFormat/>
    <w:uiPriority w:val="9"/>
    <w:rPr>
      <w:rFonts w:eastAsia="黑体" w:asciiTheme="majorHAnsi" w:hAnsiTheme="majorHAnsi" w:cstheme="majorBidi"/>
      <w:bCs/>
      <w:sz w:val="32"/>
      <w:szCs w:val="32"/>
    </w:rPr>
  </w:style>
  <w:style w:type="character" w:customStyle="1" w:styleId="15">
    <w:name w:val="标题 1 Char"/>
    <w:basedOn w:val="10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标题 3 Char"/>
    <w:basedOn w:val="10"/>
    <w:link w:val="4"/>
    <w:qFormat/>
    <w:uiPriority w:val="9"/>
    <w:rPr>
      <w:rFonts w:ascii="Calibri" w:hAnsi="Calibri" w:eastAsia="楷体_GB2312" w:cs="Times New Roman"/>
      <w:b/>
      <w:bCs/>
      <w:color w:val="000000" w:themeColor="text1"/>
      <w:sz w:val="32"/>
      <w:szCs w:val="32"/>
      <w14:textFill>
        <w14:solidFill>
          <w14:schemeClr w14:val="tx1"/>
        </w14:solidFill>
      </w14:textFill>
    </w:rPr>
  </w:style>
  <w:style w:type="character" w:customStyle="1" w:styleId="18">
    <w:name w:val="批注文字 Char"/>
    <w:basedOn w:val="10"/>
    <w:link w:val="5"/>
    <w:semiHidden/>
    <w:qFormat/>
    <w:uiPriority w:val="99"/>
    <w:rPr>
      <w:rFonts w:ascii="Calibri" w:hAnsi="Calibri" w:eastAsia="宋体" w:cs="Times New Roman"/>
      <w:szCs w:val="24"/>
    </w:rPr>
  </w:style>
  <w:style w:type="character" w:customStyle="1" w:styleId="19">
    <w:name w:val="批注主题 Char"/>
    <w:basedOn w:val="18"/>
    <w:link w:val="8"/>
    <w:semiHidden/>
    <w:qFormat/>
    <w:uiPriority w:val="99"/>
    <w:rPr>
      <w:rFonts w:ascii="Calibri" w:hAnsi="Calibri" w:eastAsia="宋体" w:cs="Times New Roman"/>
      <w:b/>
      <w:bCs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27</Pages>
  <Words>2130</Words>
  <Characters>12141</Characters>
  <Lines>101</Lines>
  <Paragraphs>28</Paragraphs>
  <TotalTime>18</TotalTime>
  <ScaleCrop>false</ScaleCrop>
  <LinksUpToDate>false</LinksUpToDate>
  <CharactersWithSpaces>14243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2021-06-16T07:46:00Z</dcterms:created>
  <dc:creator>高实</dc:creator>
  <cp:lastModifiedBy>WXF</cp:lastModifiedBy>
  <cp:lastPrinted>2021-06-10T14:47:00Z</cp:lastPrinted>
  <dcterms:modified xsi:type="dcterms:W3CDTF">2021-09-15T02:20:02Z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5D2F68E76647469D893B7E49A434F0FC</vt:lpwstr>
  </property>
</Properties>
</file>